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t xml:space="preserve">For this project we will look at the effects of environmental extremes on olympia oysters in the hatchery at Manchester. This project could be extended to include the Fish 441 class by having them test various parameters on the three populations.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In areas such as Dabob Bay and Fidalgo Bay there lie different environmental vectors that could affect growth and development as well as long term survival in oysters from different populations. As seen in the samples taken in December 2013 and January 2014, Dabob Bay seems to be considerably more hostile to oyster populations as a whole as compared to Fidalgo which seems to have more accomodating conditions. We will outlay the differences below.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Dabob Water Conditions</w:t>
      </w:r>
    </w:p>
    <w:p w:rsidR="00000000" w:rsidDel="00000000" w:rsidP="00000000" w:rsidRDefault="00000000" w:rsidRPr="00000000">
      <w:pPr>
        <w:keepNext w:val="0"/>
        <w:keepLines w:val="0"/>
        <w:widowControl w:val="0"/>
        <w:contextualSpacing w:val="0"/>
      </w:pPr>
      <w:r w:rsidDel="00000000" w:rsidR="00000000" w:rsidRPr="00000000">
        <w:rPr>
          <w:rtl w:val="0"/>
        </w:rPr>
        <w:t xml:space="preserve">ORCA monitoring</w:t>
      </w:r>
    </w:p>
    <w:p w:rsidR="00000000" w:rsidDel="00000000" w:rsidP="00000000" w:rsidRDefault="00000000" w:rsidRPr="00000000">
      <w:pPr>
        <w:keepNext w:val="0"/>
        <w:keepLines w:val="0"/>
        <w:widowControl w:val="0"/>
        <w:contextualSpacing w:val="0"/>
      </w:pPr>
      <w:r w:rsidDel="00000000" w:rsidR="00000000" w:rsidRPr="00000000">
        <w:rPr>
          <w:rtl w:val="0"/>
        </w:rPr>
        <w:t xml:space="preserve">Taylor Shellfish Monitoring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Fidalgo</w:t>
      </w:r>
    </w:p>
    <w:p w:rsidR="00000000" w:rsidDel="00000000" w:rsidP="00000000" w:rsidRDefault="00000000" w:rsidRPr="00000000">
      <w:pPr>
        <w:keepNext w:val="0"/>
        <w:keepLines w:val="0"/>
        <w:widowControl w:val="0"/>
        <w:contextualSpacing w:val="0"/>
      </w:pPr>
      <w:r w:rsidDel="00000000" w:rsidR="00000000" w:rsidRPr="00000000">
        <w:rPr>
          <w:rtl w:val="0"/>
        </w:rPr>
        <w:t xml:space="preserve">Padilla Bay NERRS Monitoring</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